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auto"/>
          <w:sz w:val="40"/>
          <w:szCs w:val="40"/>
          <w:highlight w:val="none"/>
          <w:shd w:val="clear" w:color="auto" w:fill="auto"/>
          <w:lang w:val="en-US" w:eastAsia="zh-CN"/>
        </w:rPr>
        <w:t>昌州财教2022-49号校舍安全保障直达资金</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965" w:leftChars="200" w:hanging="1405" w:hangingChars="5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项目名称：昌州财教2022-49号校舍安全保障直达资金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阜康市第二中学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阜康市第二中学</w:t>
      </w:r>
      <w:bookmarkStart w:id="14" w:name="_GoBack"/>
      <w:bookmarkEnd w:id="14"/>
    </w:p>
    <w:p>
      <w:pPr>
        <w:pStyle w:val="8"/>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昌州财教2022-49号校舍安全保障直达资金</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2"/>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b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color w:val="000000" w:themeColor="text1"/>
          <w:kern w:val="2"/>
          <w:sz w:val="28"/>
          <w:szCs w:val="28"/>
          <w:highlight w:val="none"/>
          <w:shd w:val="clear" w:color="auto" w:fill="auto"/>
          <w:lang w:val="en-US" w:eastAsia="zh-CN" w:bidi="ar-SA"/>
          <w14:textFill>
            <w14:solidFill>
              <w14:schemeClr w14:val="tx1"/>
            </w14:solidFill>
          </w14:textFill>
        </w:rPr>
        <w:t>（一）项目概况</w:t>
      </w:r>
    </w:p>
    <w:p>
      <w:pPr>
        <w:pStyle w:val="13"/>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cs="宋体"/>
          <w:b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color w:val="000000" w:themeColor="text1"/>
          <w:kern w:val="2"/>
          <w:sz w:val="28"/>
          <w:szCs w:val="28"/>
          <w:highlight w:val="none"/>
          <w:shd w:val="clear" w:color="auto" w:fill="auto"/>
          <w:lang w:val="en-US" w:eastAsia="zh-CN" w:bidi="ar-SA"/>
          <w14:textFill>
            <w14:solidFill>
              <w14:schemeClr w14:val="tx1"/>
            </w14:solidFill>
          </w14:textFill>
        </w:rPr>
        <w:t>1.项目背景</w:t>
      </w:r>
      <w:r>
        <w:rPr>
          <w:rFonts w:hint="eastAsia" w:cs="宋体"/>
          <w:b w:val="0"/>
          <w:color w:val="000000" w:themeColor="text1"/>
          <w:kern w:val="2"/>
          <w:sz w:val="28"/>
          <w:szCs w:val="28"/>
          <w:highlight w:val="none"/>
          <w:shd w:val="clear" w:color="auto" w:fill="auto"/>
          <w:lang w:val="en-US" w:eastAsia="zh-CN" w:bidi="ar-SA"/>
          <w14:textFill>
            <w14:solidFill>
              <w14:schemeClr w14:val="tx1"/>
            </w14:solidFill>
          </w14:textFill>
        </w:rPr>
        <w:t>：</w:t>
      </w:r>
    </w:p>
    <w:p>
      <w:pPr>
        <w:pStyle w:val="13"/>
        <w:keepNext w:val="0"/>
        <w:keepLines w:val="0"/>
        <w:pageBreakBefore w:val="0"/>
        <w:widowControl/>
        <w:kinsoku/>
        <w:wordWrap/>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b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color w:val="000000" w:themeColor="text1"/>
          <w:kern w:val="2"/>
          <w:sz w:val="28"/>
          <w:szCs w:val="28"/>
          <w:highlight w:val="none"/>
          <w:shd w:val="clear" w:color="auto" w:fill="auto"/>
          <w:lang w:val="en-US" w:eastAsia="zh-CN" w:bidi="ar-SA"/>
          <w14:textFill>
            <w14:solidFill>
              <w14:schemeClr w14:val="tx1"/>
            </w14:solidFill>
          </w14:textFill>
        </w:rPr>
        <w:t>阜康市第二中学篮球场地面硅PU陈旧裂缝、篮球架氧化腐蚀、灯光昏暗，为提升学校室外体育比赛设施条件，利于提高学生的身体素质，需要对学校原有的三个篮球场进行维修改造。</w:t>
      </w:r>
    </w:p>
    <w:p>
      <w:pPr>
        <w:pStyle w:val="4"/>
        <w:pageBreakBefore w:val="0"/>
        <w:kinsoku/>
        <w:wordWrap/>
        <w:overflowPunct/>
        <w:topLinePunct w:val="0"/>
        <w:autoSpaceDE/>
        <w:autoSpaceDN/>
        <w:bidi w:val="0"/>
        <w:adjustRightInd/>
        <w:spacing w:line="360" w:lineRule="auto"/>
        <w:ind w:left="0" w:leftChars="0" w:firstLine="562" w:firstLine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主要内容：</w:t>
      </w:r>
      <w:r>
        <w:rPr>
          <w:rFonts w:hint="eastAsia" w:ascii="宋体" w:hAnsi="宋体" w:eastAsia="宋体" w:cs="宋体"/>
          <w:color w:val="000000" w:themeColor="text1"/>
          <w:highlight w:val="none"/>
          <w:shd w:val="clear" w:color="auto" w:fill="auto"/>
          <w14:textFill>
            <w14:solidFill>
              <w14:schemeClr w14:val="tx1"/>
            </w14:solidFill>
          </w14:textFill>
        </w:rPr>
        <w:t>1、篮球场面层拆除、清运、新做5mmPU面层2350平方米。标线236米（材料：丙烯酸白色涂料宽50mm，线型：每隔6米标线做伸缩缝处理，采用丙烯酸补平剂、硅酸盐水泥）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2、3组篮球架（标准手动液压款，铸铁配件。篮板带1.8×1.05米加固带胶条。钢化玻璃，铝合金包边。高度3.05米，液压篮球架可升降不同高度。高强度弹簧实心篮筐，篮筐45cm。栏架加厚加保护套）拆除、清运、安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3、3个单个篮球架（大箱成人标准篮球架。标准：实心篮筐，防爆钢化玻璃1.8×1.05米，铝合金包边，不锈钢加固螺丝，加粗立柱，底座2米×1米平箱）拆除、清运、安装。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4、电子记分牌1个（篮球比赛电子计分牌，带24秒LED屏，1.8米*0.9米，一体机无线）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5、篮球场周边林带树木的修剪、清理及矮围墙修复。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由阜康市第二中学各项目负责人，按照政府采购要求、相关财务制度、学校各项制度和阜康市第二中学内控管理制度的要求、流程，依法依规实施项目。</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校舍安全保障直达资金</w:t>
      </w:r>
      <w:r>
        <w:rPr>
          <w:rFonts w:hint="eastAsia" w:ascii="宋体" w:hAnsi="宋体" w:eastAsia="宋体" w:cs="宋体"/>
          <w:color w:val="auto"/>
          <w:highlight w:val="none"/>
          <w:shd w:val="clear" w:color="auto" w:fill="auto"/>
        </w:rPr>
        <w:t>支出</w:t>
      </w:r>
      <w:r>
        <w:rPr>
          <w:rFonts w:hint="eastAsia" w:ascii="宋体" w:hAnsi="宋体" w:eastAsia="宋体" w:cs="宋体"/>
          <w:color w:val="auto"/>
          <w:highlight w:val="none"/>
          <w:shd w:val="clear" w:color="auto" w:fill="auto"/>
          <w:lang w:val="en-US" w:eastAsia="zh-CN"/>
        </w:rPr>
        <w:t>项目预算安排总额为36.31万元，其中财政资</w:t>
      </w:r>
      <w:r>
        <w:rPr>
          <w:rFonts w:hint="eastAsia" w:cs="宋体"/>
          <w:color w:val="auto"/>
          <w:highlight w:val="none"/>
          <w:shd w:val="clear" w:color="auto" w:fill="auto"/>
          <w:lang w:val="en-US" w:eastAsia="zh-CN"/>
        </w:rPr>
        <w:t>金36.31</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36.31</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w:t>
      </w:r>
      <w:r>
        <w:rPr>
          <w:rFonts w:hint="eastAsia" w:ascii="宋体" w:hAnsi="宋体" w:eastAsia="宋体" w:cs="宋体"/>
          <w:color w:val="auto"/>
          <w:highlight w:val="none"/>
          <w:shd w:val="clear" w:color="auto" w:fill="auto"/>
          <w:lang w:val="en-US" w:eastAsia="zh-CN"/>
        </w:rPr>
        <w:t>校舍安全保障直达资金</w:t>
      </w:r>
      <w:r>
        <w:rPr>
          <w:rFonts w:hint="eastAsia" w:ascii="宋体" w:hAnsi="宋体" w:eastAsia="宋体" w:cs="宋体"/>
          <w:color w:val="auto"/>
          <w:highlight w:val="none"/>
          <w:shd w:val="clear" w:color="auto" w:fill="auto"/>
        </w:rPr>
        <w:t>项目实际支付资金</w:t>
      </w:r>
      <w:r>
        <w:rPr>
          <w:rFonts w:hint="eastAsia" w:cs="宋体"/>
          <w:color w:val="auto"/>
          <w:highlight w:val="none"/>
          <w:shd w:val="clear" w:color="auto" w:fill="auto"/>
          <w:lang w:val="en-US" w:eastAsia="zh-CN"/>
        </w:rPr>
        <w:t>36.31</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校舍安全保障直达资金</w:t>
      </w:r>
      <w:r>
        <w:rPr>
          <w:rFonts w:hint="eastAsia" w:cs="宋体"/>
          <w:color w:val="000000" w:themeColor="text1"/>
          <w:highlight w:val="none"/>
          <w:shd w:val="clear" w:color="auto" w:fill="auto"/>
          <w:lang w:val="en-US" w:eastAsia="zh-CN"/>
          <w14:textFill>
            <w14:solidFill>
              <w14:schemeClr w14:val="tx1"/>
            </w14:solidFill>
          </w14:textFill>
        </w:rPr>
        <w:t>项目</w:t>
      </w:r>
      <w:r>
        <w:rPr>
          <w:rFonts w:hint="eastAsia" w:cs="宋体"/>
          <w:color w:val="auto"/>
          <w:highlight w:val="none"/>
          <w:shd w:val="clear" w:color="auto" w:fill="auto"/>
          <w:lang w:val="en-US" w:eastAsia="zh-CN"/>
        </w:rPr>
        <w:t>等方面。</w:t>
      </w:r>
    </w:p>
    <w:p>
      <w:pPr>
        <w:pStyle w:val="2"/>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项目绩效目标</w:t>
      </w:r>
    </w:p>
    <w:p>
      <w:pPr>
        <w:pStyle w:val="4"/>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校舍安全保障直达资金</w:t>
      </w:r>
      <w:r>
        <w:rPr>
          <w:rFonts w:hint="eastAsia" w:cs="宋体"/>
          <w:color w:val="auto"/>
          <w:highlight w:val="none"/>
          <w:shd w:val="clear" w:color="auto" w:fill="auto"/>
          <w:lang w:val="en-US" w:eastAsia="zh-CN"/>
        </w:rPr>
        <w:t>项目绩效总体目标为：完成教育教学质量的提升，篮球场维修该走2350平米，教育教学日常开展学生人数1717人，该工程验收合格率要得到100%，日常维修改造质量达标率100%，工程完工率达到100%，日常巡查维修及时率达到100%，篮球场维修改造小于等于36万元，促进学生素质教育，受助学生满意度大于等于95%。</w:t>
      </w:r>
    </w:p>
    <w:p>
      <w:pPr>
        <w:pStyle w:val="4"/>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color w:val="FF0000"/>
          <w:kern w:val="0"/>
          <w:sz w:val="28"/>
          <w:szCs w:val="32"/>
          <w:highlight w:val="none"/>
          <w:shd w:val="clear" w:color="auto" w:fill="auto"/>
          <w:lang w:val="en-US" w:eastAsia="zh-CN" w:bidi="ar-SA"/>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篮球场改造维修</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w:t>
      </w:r>
      <w:r>
        <w:rPr>
          <w:rFonts w:hint="eastAsia" w:cs="宋体"/>
          <w:color w:val="auto"/>
          <w:highlight w:val="none"/>
          <w:shd w:val="clear" w:color="auto" w:fill="auto"/>
          <w:lang w:val="en-US" w:eastAsia="zh-CN"/>
        </w:rPr>
        <w:t>10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教育教学日常开展学生人数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w:t>
      </w:r>
      <w:r>
        <w:rPr>
          <w:rFonts w:hint="eastAsia" w:cs="宋体"/>
          <w:color w:val="auto"/>
          <w:highlight w:val="none"/>
          <w:shd w:val="clear" w:color="auto" w:fill="auto"/>
          <w:lang w:val="en-US" w:eastAsia="zh-CN"/>
        </w:rPr>
        <w:t>10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工程验收合格率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5</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日常维修改造质量达标率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5</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“工程完工率”</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5</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“日常巡查维修及时率”</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5</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财政专项资金拨款</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XXX</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指标，预期指标值为XXX；</w:t>
      </w: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促进学生素质教育</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15</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XXX</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指标，预期指标值为XXX；</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保障学校各项工作平稳进行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15</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学生及家长满意度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w:t>
      </w:r>
    </w:p>
    <w:p>
      <w:pPr>
        <w:pStyle w:val="3"/>
        <w:bidi w:val="0"/>
        <w:rPr>
          <w:rFonts w:hint="eastAsia" w:ascii="宋体" w:hAnsi="宋体" w:eastAsia="宋体" w:cs="宋体"/>
          <w:b/>
          <w:bCs/>
          <w:color w:val="auto"/>
          <w:lang w:val="en-US" w:eastAsia="zh-CN"/>
        </w:rPr>
      </w:pPr>
      <w:r>
        <w:rPr>
          <w:rFonts w:hint="eastAsia" w:ascii="宋体" w:hAnsi="宋体" w:eastAsia="宋体" w:cs="宋体"/>
          <w:b/>
          <w:bCs/>
          <w:color w:val="auto"/>
        </w:rPr>
        <w:t>二、绩效评价工作开展情况</w:t>
      </w:r>
    </w:p>
    <w:p>
      <w:pPr>
        <w:pStyle w:val="2"/>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480473081"/>
      <w:bookmarkStart w:id="1" w:name="_Toc22922"/>
      <w:bookmarkStart w:id="2" w:name="_Toc22169_WPSOffice_Level2"/>
      <w:bookmarkStart w:id="3" w:name="_Toc5462343"/>
      <w:bookmarkStart w:id="4" w:name="_Toc5258"/>
      <w:bookmarkStart w:id="5" w:name="_Toc21664"/>
      <w:bookmarkStart w:id="6" w:name="_Toc26632"/>
      <w:bookmarkStart w:id="7" w:name="_Toc12868"/>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4"/>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此次我单位根据</w:t>
      </w:r>
      <w:r>
        <w:rPr>
          <w:rFonts w:hint="eastAsia" w:ascii="宋体" w:hAnsi="宋体" w:eastAsia="宋体" w:cs="宋体"/>
          <w:color w:val="000000" w:themeColor="text1"/>
          <w:highlight w:val="none"/>
          <w:shd w:val="clear" w:color="auto" w:fill="auto"/>
          <w14:textFill>
            <w14:solidFill>
              <w14:schemeClr w14:val="tx1"/>
            </w14:solidFill>
          </w14:textFill>
        </w:rPr>
        <w:t>《财政支出绩效评价管理暂行办法》（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财预〔2020〕10号</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文件要求对</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年度我单位实施的校舍安全保障直达资金项目开展部门绩效评价。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2"/>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w:t>
      </w:r>
      <w:r>
        <w:rPr>
          <w:rFonts w:hint="eastAsia" w:ascii="宋体" w:hAnsi="宋体" w:eastAsia="宋体" w:cs="宋体"/>
          <w:color w:val="auto"/>
          <w:highlight w:val="none"/>
          <w:shd w:val="clear" w:color="auto" w:fill="auto"/>
          <w:lang w:eastAsia="zh-CN"/>
        </w:rPr>
        <w:t>、过程到产出效果和影响的绩效逻辑路径，结合</w:t>
      </w:r>
      <w:r>
        <w:rPr>
          <w:rFonts w:hint="eastAsia" w:ascii="宋体" w:hAnsi="宋体" w:eastAsia="宋体" w:cs="宋体"/>
          <w:color w:val="auto"/>
          <w:highlight w:val="none"/>
          <w:shd w:val="clear" w:color="auto" w:fill="auto"/>
          <w:lang w:val="en-US" w:eastAsia="zh-CN"/>
        </w:rPr>
        <w:t>校舍安全保障直达资金</w:t>
      </w:r>
      <w:r>
        <w:rPr>
          <w:rFonts w:hint="eastAsia" w:ascii="宋体" w:hAnsi="宋体" w:eastAsia="宋体" w:cs="宋体"/>
          <w:color w:val="auto"/>
          <w:highlight w:val="none"/>
          <w:shd w:val="clear" w:color="auto" w:fill="auto"/>
          <w:lang w:eastAsia="zh-CN"/>
        </w:rPr>
        <w:t>项目实际开展情</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419984722"/>
      <w:bookmarkStart w:id="9" w:name="_Toc26131"/>
      <w:bookmarkStart w:id="10" w:name="_Toc1913"/>
      <w:bookmarkStart w:id="11" w:name="_Toc428278230"/>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sz w:val="28"/>
          <w:szCs w:val="28"/>
          <w:lang w:val="en-US" w:eastAsia="zh-CN"/>
        </w:rPr>
      </w:pPr>
      <w:r>
        <w:rPr>
          <w:rFonts w:hint="eastAsia"/>
          <w:b/>
          <w:bCs/>
          <w:sz w:val="28"/>
          <w:szCs w:val="28"/>
          <w:lang w:val="zh-TW" w:eastAsia="zh-TW"/>
        </w:rPr>
        <w:t>项目绩效评价指标体系</w:t>
      </w:r>
    </w:p>
    <w:tbl>
      <w:tblPr>
        <w:tblStyle w:val="9"/>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对项目绩效目标预期指标值与实施情况进行比较，以及采取公众问卷及抽样调查等方式进行评判的方法对校舍安全保障直达资</w:t>
      </w:r>
      <w:r>
        <w:rPr>
          <w:rFonts w:hint="eastAsia" w:ascii="宋体" w:hAnsi="宋体" w:eastAsia="宋体" w:cs="宋体"/>
          <w:color w:val="auto"/>
          <w:highlight w:val="none"/>
          <w:shd w:val="clear" w:color="auto" w:fill="auto"/>
          <w:lang w:val="en-US" w:eastAsia="zh-CN"/>
        </w:rPr>
        <w:t>金项目进行评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价。</w:t>
      </w:r>
    </w:p>
    <w:p>
      <w:pPr>
        <w:pStyle w:val="4"/>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4"/>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校舍安全保障直达</w:t>
      </w:r>
      <w:r>
        <w:rPr>
          <w:rFonts w:hint="eastAsia" w:ascii="宋体" w:hAnsi="宋体" w:eastAsia="宋体" w:cs="宋体"/>
          <w:color w:val="auto"/>
          <w:highlight w:val="none"/>
          <w:shd w:val="clear" w:color="auto" w:fill="auto"/>
          <w:lang w:val="en-US" w:eastAsia="zh-CN"/>
        </w:rPr>
        <w:t>资金</w:t>
      </w:r>
      <w:r>
        <w:rPr>
          <w:rFonts w:hint="eastAsia" w:ascii="宋体" w:hAnsi="宋体" w:eastAsia="宋体" w:cs="宋体"/>
          <w:b w:val="0"/>
          <w:bCs w:val="0"/>
          <w:color w:val="auto"/>
          <w:kern w:val="2"/>
          <w:sz w:val="28"/>
          <w:szCs w:val="24"/>
          <w:highlight w:val="none"/>
          <w:shd w:val="clear" w:color="auto" w:fill="auto"/>
          <w:lang w:val="en-US" w:eastAsia="zh-CN" w:bidi="ar-SA"/>
        </w:rPr>
        <w:t>项目实施内</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容、目标信息、预算信息以及其他的一些项目基本信息，有了初步了解，为制定绩效评价工作方案做好准备。</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校舍安全保障直达资金</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9"/>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宋体" w:hAnsi="宋体" w:eastAsia="宋体" w:cs="宋体"/>
                <w:color w:val="auto"/>
                <w:highlight w:val="none"/>
                <w:shd w:val="clear" w:color="auto" w:fill="auto"/>
                <w:lang w:val="en-US" w:eastAsia="zh-CN"/>
              </w:rPr>
              <w:t>校舍安全保障直达资金</w:t>
            </w:r>
            <w:r>
              <w:rPr>
                <w:rFonts w:hint="eastAsia" w:ascii="宋体" w:hAnsi="宋体" w:eastAsia="宋体" w:cs="宋体"/>
                <w:b/>
                <w:bCs/>
                <w:color w:val="auto"/>
                <w:kern w:val="0"/>
                <w:sz w:val="28"/>
                <w:szCs w:val="28"/>
                <w:highlight w:val="none"/>
                <w:shd w:val="clear" w:color="auto" w:fill="auto"/>
                <w:lang w:val="en-US" w:eastAsia="zh-CN"/>
              </w:rPr>
              <w:t>项目得分表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cs="宋体"/>
                <w:b/>
                <w:bCs/>
                <w:color w:val="auto"/>
                <w:kern w:val="0"/>
                <w:sz w:val="28"/>
                <w:szCs w:val="28"/>
                <w:highlight w:val="none"/>
                <w:shd w:val="clear" w:color="auto" w:fill="auto"/>
                <w:lang w:val="en-US" w:eastAsia="zh-CN"/>
              </w:rPr>
              <w:t>（与指标体系分值对应，全部填写不得有空，</w:t>
            </w:r>
            <w:r>
              <w:rPr>
                <w:rFonts w:hint="eastAsia" w:ascii="宋体" w:hAnsi="宋体" w:eastAsia="宋体" w:cs="宋体"/>
                <w:b/>
                <w:bCs/>
                <w:color w:val="auto"/>
                <w:highlight w:val="none"/>
                <w:shd w:val="clear" w:color="auto" w:fill="auto"/>
                <w:lang w:val="en-US" w:eastAsia="zh-CN"/>
              </w:rPr>
              <w:t>完成后删除批注</w:t>
            </w:r>
            <w:r>
              <w:rPr>
                <w:rFonts w:hint="eastAsia" w:cs="宋体"/>
                <w:b/>
                <w:bCs/>
                <w:color w:val="auto"/>
                <w:kern w:val="0"/>
                <w:sz w:val="28"/>
                <w:szCs w:val="28"/>
                <w:highlight w:val="none"/>
                <w:shd w:val="clear" w:color="auto" w:fill="auto"/>
                <w:lang w:val="en-US" w:eastAsia="zh-CN"/>
              </w:rPr>
              <w:t>）</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2"/>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9"/>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lang w:val="en-US" w:eastAsia="zh-CN"/>
        </w:rPr>
      </w:pPr>
      <w:r>
        <w:rPr>
          <w:rFonts w:hint="eastAsia"/>
          <w:b/>
          <w:bCs/>
          <w:lang w:val="en-US" w:eastAsia="zh-CN"/>
        </w:rPr>
        <w:t>1.立项依据充分性</w:t>
      </w:r>
    </w:p>
    <w:p>
      <w:pPr>
        <w:bidi w:val="0"/>
        <w:rPr>
          <w:rFonts w:hint="eastAsia"/>
          <w:lang w:eastAsia="zh-CN"/>
        </w:rPr>
      </w:pPr>
      <w:r>
        <w:rPr>
          <w:rFonts w:hint="eastAsia"/>
          <w:lang w:eastAsia="zh-CN"/>
        </w:rPr>
        <w:t>①项目立项符合国家法律法规、国民经济发展规划和相关政策；</w:t>
      </w:r>
    </w:p>
    <w:p>
      <w:pPr>
        <w:bidi w:val="0"/>
        <w:rPr>
          <w:rFonts w:hint="eastAsia"/>
          <w:lang w:eastAsia="zh-CN"/>
        </w:rPr>
      </w:pPr>
      <w:r>
        <w:rPr>
          <w:rFonts w:hint="eastAsia"/>
          <w:lang w:eastAsia="zh-CN"/>
        </w:rPr>
        <w:t>②项目立项符合行业发展规划和政策要求；</w:t>
      </w:r>
    </w:p>
    <w:p>
      <w:pPr>
        <w:bidi w:val="0"/>
        <w:rPr>
          <w:rFonts w:hint="eastAsia"/>
          <w:lang w:eastAsia="zh-CN"/>
        </w:rPr>
      </w:pPr>
      <w:r>
        <w:rPr>
          <w:rFonts w:hint="eastAsia"/>
          <w:lang w:eastAsia="zh-CN"/>
        </w:rPr>
        <w:t>③项目立项与部门职责范围相符，属于部门履职所需；</w:t>
      </w:r>
    </w:p>
    <w:p>
      <w:pPr>
        <w:bidi w:val="0"/>
        <w:rPr>
          <w:rFonts w:hint="eastAsia"/>
          <w:lang w:eastAsia="zh-CN"/>
        </w:rPr>
      </w:pPr>
      <w:r>
        <w:rPr>
          <w:rFonts w:hint="eastAsia"/>
          <w:lang w:eastAsia="zh-CN"/>
        </w:rPr>
        <w:t>④项目属于公共财政支持范围，符合中央、地方事权支出责任划分原则；</w:t>
      </w:r>
    </w:p>
    <w:p>
      <w:pPr>
        <w:bidi w:val="0"/>
        <w:rPr>
          <w:rFonts w:hint="eastAsia"/>
          <w:lang w:eastAsia="zh-CN"/>
        </w:rPr>
      </w:pPr>
      <w:r>
        <w:rPr>
          <w:rFonts w:hint="eastAsia"/>
          <w:lang w:eastAsia="zh-CN"/>
        </w:rPr>
        <w:t>⑤项目与相关部门同类项目或部门内部相关项目</w:t>
      </w:r>
      <w:r>
        <w:rPr>
          <w:rFonts w:hint="eastAsia"/>
          <w:lang w:val="en-US" w:eastAsia="zh-CN"/>
        </w:rPr>
        <w:t>不</w:t>
      </w:r>
      <w:r>
        <w:rPr>
          <w:rFonts w:hint="eastAsia"/>
          <w:lang w:eastAsia="zh-CN"/>
        </w:rPr>
        <w:t>重复。</w:t>
      </w:r>
    </w:p>
    <w:p>
      <w:pPr>
        <w:bidi w:val="0"/>
        <w:rPr>
          <w:rFonts w:hint="default"/>
          <w:color w:val="auto"/>
          <w:lang w:val="en-US"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①项目按照规定的程序申请设立；</w:t>
      </w:r>
    </w:p>
    <w:p>
      <w:pPr>
        <w:bidi w:val="0"/>
        <w:rPr>
          <w:rFonts w:hint="eastAsia"/>
          <w:color w:val="auto"/>
          <w:lang w:eastAsia="zh-CN"/>
        </w:rPr>
      </w:pPr>
      <w:r>
        <w:rPr>
          <w:rFonts w:hint="eastAsia"/>
          <w:color w:val="auto"/>
          <w:lang w:eastAsia="zh-CN"/>
        </w:rPr>
        <w:t>②审批文件、材料符合相关要求；</w:t>
      </w:r>
    </w:p>
    <w:p>
      <w:pPr>
        <w:bidi w:val="0"/>
        <w:rPr>
          <w:highlight w:val="none"/>
        </w:rPr>
      </w:pPr>
      <w:r>
        <w:rPr>
          <w:rFonts w:hint="eastAsia"/>
          <w:highlight w:val="none"/>
          <w:lang w:eastAsia="zh-CN"/>
        </w:rPr>
        <w:t>③事前</w:t>
      </w:r>
      <w:r>
        <w:rPr>
          <w:rFonts w:hint="eastAsia"/>
          <w:highlight w:val="none"/>
          <w:lang w:val="en-US" w:eastAsia="zh-CN"/>
        </w:rPr>
        <w:t>是否</w:t>
      </w:r>
      <w:r>
        <w:rPr>
          <w:rFonts w:hint="eastAsia"/>
          <w:highlight w:val="none"/>
          <w:lang w:eastAsia="zh-CN"/>
        </w:rPr>
        <w:t>经过必要的可行性研究、专家论证、风险评估、绩效评估、集体决策。</w:t>
      </w:r>
    </w:p>
    <w:p>
      <w:pPr>
        <w:pStyle w:val="8"/>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截止2022年12月底，本单位完成篮球场支付资金36.31万元，教育教学日常开展学生人数1717人，有效教育教学质量的提升，促进学生素质教育，满意度达95%</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lang w:val="en-US" w:eastAsia="zh-CN"/>
        </w:rPr>
      </w:pPr>
      <w:r>
        <w:rPr>
          <w:rFonts w:hint="eastAsia"/>
          <w:b/>
          <w:bCs/>
          <w:lang w:val="en-US" w:eastAsia="zh-CN"/>
        </w:rPr>
        <w:t>3.绩效目标合理性</w:t>
      </w:r>
    </w:p>
    <w:p>
      <w:pPr>
        <w:bidi w:val="0"/>
        <w:rPr>
          <w:rFonts w:hint="eastAsia"/>
          <w:lang w:eastAsia="zh-CN"/>
        </w:rPr>
      </w:pPr>
      <w:r>
        <w:rPr>
          <w:rFonts w:hint="eastAsia"/>
          <w:lang w:eastAsia="zh-CN"/>
        </w:rPr>
        <w:t>①项目有绩效目标；</w:t>
      </w:r>
    </w:p>
    <w:p>
      <w:pPr>
        <w:bidi w:val="0"/>
        <w:rPr>
          <w:rFonts w:hint="eastAsia"/>
          <w:lang w:eastAsia="zh-CN"/>
        </w:rPr>
      </w:pPr>
      <w:r>
        <w:rPr>
          <w:rFonts w:hint="eastAsia"/>
          <w:lang w:eastAsia="zh-CN"/>
        </w:rPr>
        <w:t>②项目绩效目标与实际工作内容具有相关性；</w:t>
      </w:r>
    </w:p>
    <w:p>
      <w:pPr>
        <w:bidi w:val="0"/>
        <w:rPr>
          <w:rFonts w:hint="eastAsia"/>
          <w:lang w:eastAsia="zh-CN"/>
        </w:rPr>
      </w:pPr>
      <w:r>
        <w:rPr>
          <w:rFonts w:hint="eastAsia"/>
          <w:lang w:eastAsia="zh-CN"/>
        </w:rPr>
        <w:t>③项目预期产出效益和效果符合正常的业绩水平；</w:t>
      </w:r>
    </w:p>
    <w:p>
      <w:pPr>
        <w:bidi w:val="0"/>
        <w:rPr>
          <w:rFonts w:hint="eastAsia"/>
          <w:color w:val="auto"/>
          <w:lang w:eastAsia="zh-CN"/>
        </w:rPr>
      </w:pPr>
      <w:r>
        <w:rPr>
          <w:rFonts w:hint="eastAsia"/>
          <w:color w:val="auto"/>
          <w:lang w:eastAsia="zh-CN"/>
        </w:rPr>
        <w:t>④与预算确定的项目投资额或资金量相匹配。</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①将项目绩效目标细化分解为具体的绩效指标；</w:t>
      </w:r>
    </w:p>
    <w:p>
      <w:pPr>
        <w:bidi w:val="0"/>
        <w:rPr>
          <w:rFonts w:hint="eastAsia"/>
          <w:color w:val="auto"/>
          <w:lang w:eastAsia="zh-CN"/>
        </w:rPr>
      </w:pPr>
      <w:r>
        <w:rPr>
          <w:rFonts w:hint="eastAsia"/>
          <w:color w:val="auto"/>
          <w:lang w:eastAsia="zh-CN"/>
        </w:rPr>
        <w:t>②通过清晰、可衡量的指标值予以体现；</w:t>
      </w:r>
    </w:p>
    <w:p>
      <w:pPr>
        <w:bidi w:val="0"/>
        <w:rPr>
          <w:rFonts w:hint="eastAsia"/>
          <w:color w:val="auto"/>
          <w:lang w:eastAsia="zh-CN"/>
        </w:rPr>
      </w:pPr>
      <w:r>
        <w:rPr>
          <w:rFonts w:hint="eastAsia"/>
          <w:color w:val="auto"/>
          <w:lang w:eastAsia="zh-CN"/>
        </w:rPr>
        <w:t>③与项目目标任务数或计划数相对应。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color w:val="auto"/>
          <w:lang w:eastAsia="zh-CN"/>
        </w:rPr>
        <w:t>①预算编制经过科学论证；</w:t>
      </w:r>
    </w:p>
    <w:p>
      <w:pPr>
        <w:bidi w:val="0"/>
        <w:rPr>
          <w:rFonts w:hint="eastAsia"/>
          <w:color w:val="auto"/>
          <w:lang w:eastAsia="zh-CN"/>
        </w:rPr>
      </w:pPr>
      <w:r>
        <w:rPr>
          <w:rFonts w:hint="eastAsia"/>
          <w:color w:val="auto"/>
          <w:lang w:eastAsia="zh-CN"/>
        </w:rPr>
        <w:t>②预算内容与项目内容匹配；</w:t>
      </w:r>
    </w:p>
    <w:p>
      <w:pPr>
        <w:bidi w:val="0"/>
        <w:rPr>
          <w:rFonts w:hint="eastAsia"/>
          <w:color w:val="auto"/>
          <w:lang w:eastAsia="zh-CN"/>
        </w:rPr>
      </w:pPr>
      <w:r>
        <w:rPr>
          <w:rFonts w:hint="eastAsia"/>
          <w:color w:val="auto"/>
          <w:lang w:eastAsia="zh-CN"/>
        </w:rPr>
        <w:t>③预算额度测算依据充分，按照标准编制；</w:t>
      </w:r>
    </w:p>
    <w:p>
      <w:pPr>
        <w:bidi w:val="0"/>
        <w:rPr>
          <w:rFonts w:hint="eastAsia"/>
          <w:color w:val="auto"/>
          <w:lang w:eastAsia="zh-CN"/>
        </w:rPr>
      </w:pPr>
      <w:r>
        <w:rPr>
          <w:rFonts w:hint="eastAsia"/>
          <w:color w:val="auto"/>
          <w:lang w:eastAsia="zh-CN"/>
        </w:rPr>
        <w:t>④预算确定的项目投资额或资金量与工作任务相匹配。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①预算资金分配依据充分；</w:t>
      </w:r>
    </w:p>
    <w:p>
      <w:pPr>
        <w:bidi w:val="0"/>
        <w:rPr>
          <w:rFonts w:hint="eastAsia"/>
          <w:color w:val="auto"/>
          <w:lang w:eastAsia="zh-CN"/>
        </w:rPr>
      </w:pPr>
      <w:r>
        <w:rPr>
          <w:rFonts w:hint="eastAsia"/>
          <w:color w:val="auto"/>
          <w:lang w:eastAsia="zh-CN"/>
        </w:rPr>
        <w:t>②资金分配额度合理，与项目单位或地方实际相适应。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2"/>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b/>
          <w:bCs/>
          <w:color w:val="FF0000"/>
          <w:kern w:val="0"/>
          <w:sz w:val="28"/>
          <w:szCs w:val="28"/>
          <w:highlight w:val="none"/>
          <w:shd w:val="clear" w:color="auto" w:fill="auto"/>
          <w:lang w:val="zh-TW" w:eastAsia="zh-CN"/>
        </w:rPr>
      </w:pP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ascii="宋体" w:hAnsi="宋体" w:eastAsia="宋体" w:cs="宋体"/>
          <w:b/>
          <w:bCs/>
          <w:color w:val="000000" w:themeColor="text1"/>
          <w:kern w:val="0"/>
          <w:sz w:val="28"/>
          <w:szCs w:val="28"/>
          <w:highlight w:val="none"/>
          <w:shd w:val="clear" w:color="auto" w:fill="auto"/>
          <w:lang w:val="zh-TW" w:eastAsia="zh-CN"/>
          <w14:textFill>
            <w14:solidFill>
              <w14:schemeClr w14:val="tx1"/>
            </w14:solidFill>
          </w14:textFill>
        </w:rPr>
        <w:t>管理</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1.资金到位率（算出到位率</w:t>
      </w:r>
      <w:r>
        <w:rPr>
          <w:rFonts w:hint="default" w:ascii="Arial" w:hAnsi="Arial" w:cs="Arial"/>
          <w:b/>
          <w:bCs/>
          <w:color w:val="auto"/>
          <w:lang w:val="en-US" w:eastAsia="zh-CN"/>
        </w:rPr>
        <w:t>×</w:t>
      </w:r>
      <w:r>
        <w:rPr>
          <w:rFonts w:hint="eastAsia" w:cs="宋体"/>
          <w:b/>
          <w:bCs/>
          <w:color w:val="auto"/>
          <w:lang w:val="en-US" w:eastAsia="zh-CN"/>
        </w:rPr>
        <w:t>4=得分，算出后删除批注</w:t>
      </w:r>
      <w:r>
        <w:rPr>
          <w:rFonts w:hint="eastAsia"/>
          <w:b/>
          <w:bCs/>
          <w:color w:val="auto"/>
          <w:lang w:val="en-US" w:eastAsia="zh-CN"/>
        </w:rPr>
        <w:t>）</w:t>
      </w:r>
    </w:p>
    <w:p>
      <w:pPr>
        <w:bidi w:val="0"/>
        <w:rPr>
          <w:rFonts w:hint="default"/>
          <w:b/>
          <w:bCs/>
          <w:color w:val="auto"/>
          <w:lang w:val="en-US" w:eastAsia="zh-CN"/>
        </w:rPr>
      </w:pPr>
      <w:r>
        <w:rPr>
          <w:rFonts w:hint="eastAsia"/>
          <w:color w:val="auto"/>
          <w:lang w:eastAsia="zh-CN"/>
        </w:rPr>
        <w:t>资金到位率=（</w:t>
      </w:r>
      <w:r>
        <w:rPr>
          <w:rFonts w:hint="eastAsia"/>
          <w:color w:val="auto"/>
          <w:lang w:val="en-US" w:eastAsia="zh-CN"/>
        </w:rPr>
        <w:t>36.31</w:t>
      </w:r>
      <w:r>
        <w:rPr>
          <w:rFonts w:hint="eastAsia"/>
          <w:color w:val="auto"/>
          <w:lang w:eastAsia="zh-CN"/>
        </w:rPr>
        <w:t>/</w:t>
      </w:r>
      <w:r>
        <w:rPr>
          <w:rFonts w:hint="eastAsia"/>
          <w:color w:val="auto"/>
          <w:lang w:val="en-US" w:eastAsia="zh-CN"/>
        </w:rPr>
        <w:t>36.31</w:t>
      </w:r>
      <w:r>
        <w:rPr>
          <w:rFonts w:hint="eastAsia"/>
          <w:color w:val="auto"/>
          <w:lang w:eastAsia="zh-CN"/>
        </w:rPr>
        <w:t>）×100%。</w:t>
      </w:r>
      <w:r>
        <w:rPr>
          <w:rFonts w:hint="eastAsia"/>
          <w:b/>
          <w:bCs/>
          <w:color w:val="auto"/>
          <w:lang w:val="en-US"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2.预算执行率</w:t>
      </w:r>
    </w:p>
    <w:p>
      <w:pPr>
        <w:bidi w:val="0"/>
        <w:rPr>
          <w:rFonts w:hint="default"/>
          <w:color w:val="auto"/>
          <w:lang w:val="en-US" w:eastAsia="zh-CN"/>
        </w:rPr>
      </w:pPr>
      <w:r>
        <w:rPr>
          <w:rFonts w:hint="eastAsia"/>
          <w:color w:val="auto"/>
          <w:lang w:eastAsia="zh-CN"/>
        </w:rPr>
        <w:t>预算执行率=（实际支出资金/</w:t>
      </w:r>
      <w:r>
        <w:rPr>
          <w:rFonts w:hint="eastAsia"/>
          <w:color w:val="auto"/>
          <w:lang w:val="en-US" w:eastAsia="zh-CN"/>
        </w:rPr>
        <w:t>预算</w:t>
      </w:r>
      <w:r>
        <w:rPr>
          <w:rFonts w:hint="eastAsia"/>
          <w:color w:val="auto"/>
          <w:lang w:eastAsia="zh-CN"/>
        </w:rPr>
        <w:t>资金</w:t>
      </w:r>
      <w:r>
        <w:rPr>
          <w:rFonts w:hint="eastAsia"/>
          <w:color w:val="auto"/>
          <w:lang w:val="en-US" w:eastAsia="zh-CN"/>
        </w:rPr>
        <w:t>数</w:t>
      </w:r>
      <w:r>
        <w:rPr>
          <w:rFonts w:hint="eastAsia"/>
          <w:color w:val="auto"/>
          <w:lang w:eastAsia="zh-CN"/>
        </w:rPr>
        <w:t>）×100%。</w:t>
      </w:r>
      <w:r>
        <w:rPr>
          <w:rFonts w:hint="eastAsia"/>
          <w:b/>
          <w:bCs/>
          <w:color w:val="auto"/>
          <w:lang w:val="en-US" w:eastAsia="zh-CN"/>
        </w:rPr>
        <w:t>=</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eastAsia"/>
          <w:color w:val="auto"/>
          <w:lang w:eastAsia="zh-CN"/>
        </w:rPr>
      </w:pPr>
      <w:r>
        <w:rPr>
          <w:rFonts w:hint="eastAsia"/>
          <w:color w:val="auto"/>
          <w:lang w:eastAsia="zh-CN"/>
        </w:rPr>
        <w:t>①符合国家财经法规和财务管理制度以及有关专项资金管理办法的规定；</w:t>
      </w:r>
    </w:p>
    <w:p>
      <w:pPr>
        <w:bidi w:val="0"/>
        <w:rPr>
          <w:rFonts w:hint="eastAsia"/>
          <w:color w:val="auto"/>
          <w:lang w:eastAsia="zh-CN"/>
        </w:rPr>
      </w:pPr>
      <w:r>
        <w:rPr>
          <w:rFonts w:hint="eastAsia"/>
          <w:color w:val="auto"/>
          <w:lang w:eastAsia="zh-CN"/>
        </w:rPr>
        <w:t>②资金的拨付有完整的审批程序和手续；</w:t>
      </w:r>
    </w:p>
    <w:p>
      <w:pPr>
        <w:bidi w:val="0"/>
        <w:rPr>
          <w:rFonts w:hint="eastAsia"/>
          <w:color w:val="auto"/>
          <w:lang w:eastAsia="zh-CN"/>
        </w:rPr>
      </w:pPr>
      <w:r>
        <w:rPr>
          <w:rFonts w:hint="eastAsia"/>
          <w:color w:val="auto"/>
          <w:lang w:eastAsia="zh-CN"/>
        </w:rPr>
        <w:t>③符合项目预算批复或合同规定的用途；</w:t>
      </w:r>
    </w:p>
    <w:p>
      <w:pPr>
        <w:bidi w:val="0"/>
        <w:rPr>
          <w:rFonts w:hint="eastAsia"/>
          <w:color w:val="auto"/>
          <w:lang w:eastAsia="zh-CN"/>
        </w:rPr>
      </w:pPr>
      <w:r>
        <w:rPr>
          <w:rFonts w:hint="eastAsia"/>
          <w:color w:val="auto"/>
          <w:lang w:eastAsia="zh-CN"/>
        </w:rPr>
        <w:t>④</w:t>
      </w:r>
      <w:r>
        <w:rPr>
          <w:rFonts w:hint="eastAsia"/>
          <w:color w:val="auto"/>
          <w:lang w:val="en-US" w:eastAsia="zh-CN"/>
        </w:rPr>
        <w:t>不</w:t>
      </w:r>
      <w:r>
        <w:rPr>
          <w:rFonts w:hint="eastAsia"/>
          <w:color w:val="auto"/>
          <w:lang w:eastAsia="zh-CN"/>
        </w:rPr>
        <w:t>存在截留、挤占、挪用、虚列支出等情况。</w:t>
      </w:r>
    </w:p>
    <w:p>
      <w:pPr>
        <w:bidi w:val="0"/>
        <w:rPr>
          <w:rFonts w:hint="eastAsia"/>
          <w:color w:val="auto"/>
          <w:lang w:eastAsia="zh-CN"/>
        </w:rPr>
      </w:pPr>
      <w:r>
        <w:rPr>
          <w:rFonts w:hint="eastAsia"/>
          <w:b/>
          <w:bCs/>
          <w:color w:val="auto"/>
          <w:lang w:val="en-US" w:eastAsia="zh-CN"/>
        </w:rPr>
        <w:t>综上，该项指标满分4分，得分4分。</w:t>
      </w:r>
    </w:p>
    <w:p>
      <w:pPr>
        <w:numPr>
          <w:ilvl w:val="0"/>
          <w:numId w:val="4"/>
        </w:numPr>
        <w:bidi w:val="0"/>
        <w:rPr>
          <w:rFonts w:hint="eastAsia"/>
          <w:b/>
          <w:bCs/>
          <w:color w:val="auto"/>
          <w:lang w:val="en-US" w:eastAsia="zh-CN"/>
        </w:rPr>
      </w:pPr>
      <w:r>
        <w:rPr>
          <w:rFonts w:hint="eastAsia"/>
          <w:b/>
          <w:bCs/>
          <w:color w:val="auto"/>
          <w:lang w:val="en-US" w:eastAsia="zh-CN"/>
        </w:rPr>
        <w:t>管理制度健全性</w:t>
      </w:r>
    </w:p>
    <w:p>
      <w:pPr>
        <w:numPr>
          <w:ilvl w:val="0"/>
          <w:numId w:val="0"/>
        </w:numPr>
        <w:bidi w:val="0"/>
        <w:ind w:firstLine="560" w:firstLineChars="200"/>
        <w:rPr>
          <w:rFonts w:hint="default"/>
          <w:lang w:val="en-US" w:eastAsia="zh-CN"/>
        </w:rPr>
      </w:pPr>
      <w:r>
        <w:rPr>
          <w:rFonts w:hint="eastAsia"/>
          <w:lang w:eastAsia="zh-CN"/>
        </w:rPr>
        <w:t>①已制定或具有相应的财务和业务管理制度；</w:t>
      </w:r>
      <w:r>
        <w:rPr>
          <w:rFonts w:hint="eastAsia"/>
          <w:lang w:val="en-US" w:eastAsia="zh-CN"/>
        </w:rPr>
        <w:t>阜康市第二中学财务管理制度</w:t>
      </w:r>
    </w:p>
    <w:p>
      <w:pPr>
        <w:bidi w:val="0"/>
        <w:rPr>
          <w:rFonts w:hint="eastAsia"/>
          <w:lang w:eastAsia="zh-CN"/>
        </w:rPr>
      </w:pPr>
      <w:r>
        <w:rPr>
          <w:rFonts w:hint="eastAsia"/>
          <w:lang w:eastAsia="zh-CN"/>
        </w:rPr>
        <w:t>②财务和业务管理制度合法、合规、完整。</w:t>
      </w:r>
    </w:p>
    <w:p>
      <w:pPr>
        <w:bidi w:val="0"/>
        <w:rPr>
          <w:rFonts w:hint="eastAsia"/>
          <w:color w:val="auto"/>
          <w:lang w:eastAsia="zh-CN"/>
        </w:rPr>
      </w:pPr>
      <w:r>
        <w:rPr>
          <w:rFonts w:hint="eastAsia"/>
          <w:b/>
          <w:bCs/>
          <w:color w:val="auto"/>
          <w:lang w:val="en-US" w:eastAsia="zh-CN"/>
        </w:rPr>
        <w:t>综上，该项指标满分4分，得分4分。</w:t>
      </w:r>
    </w:p>
    <w:p>
      <w:pPr>
        <w:bidi w:val="0"/>
        <w:ind w:left="1403" w:leftChars="200" w:hanging="843" w:hangingChars="300"/>
        <w:rPr>
          <w:rFonts w:hint="default"/>
          <w:b/>
          <w:bCs/>
          <w:color w:val="auto"/>
          <w:lang w:val="en-US" w:eastAsia="zh-CN"/>
        </w:rPr>
      </w:pPr>
      <w:r>
        <w:rPr>
          <w:rFonts w:hint="eastAsia"/>
          <w:b/>
          <w:bCs/>
          <w:color w:val="auto"/>
          <w:lang w:val="en-US" w:eastAsia="zh-CN"/>
        </w:rPr>
        <w:t>5.制度执行有效性</w:t>
      </w:r>
    </w:p>
    <w:p>
      <w:pPr>
        <w:bidi w:val="0"/>
        <w:rPr>
          <w:rFonts w:hint="eastAsia"/>
          <w:lang w:eastAsia="zh-CN"/>
        </w:rPr>
      </w:pPr>
      <w:r>
        <w:rPr>
          <w:rFonts w:hint="eastAsia"/>
          <w:lang w:eastAsia="zh-CN"/>
        </w:rPr>
        <w:t>①遵守相关法律法规和相关管理规定；</w:t>
      </w:r>
    </w:p>
    <w:p>
      <w:pPr>
        <w:bidi w:val="0"/>
        <w:rPr>
          <w:rFonts w:hint="eastAsia"/>
          <w:lang w:eastAsia="zh-CN"/>
        </w:rPr>
      </w:pPr>
      <w:r>
        <w:rPr>
          <w:rFonts w:hint="eastAsia"/>
          <w:lang w:eastAsia="zh-CN"/>
        </w:rPr>
        <w:t>②项目调整及支出调整手续完备；</w:t>
      </w:r>
    </w:p>
    <w:p>
      <w:pPr>
        <w:bidi w:val="0"/>
        <w:rPr>
          <w:rFonts w:hint="eastAsia"/>
          <w:lang w:eastAsia="zh-CN"/>
        </w:rPr>
      </w:pPr>
      <w:r>
        <w:rPr>
          <w:rFonts w:hint="eastAsia"/>
          <w:lang w:eastAsia="zh-CN"/>
        </w:rPr>
        <w:t>③项目合同书、验收报告、技术鉴定等资料齐全并及时归档；</w:t>
      </w:r>
    </w:p>
    <w:p>
      <w:pPr>
        <w:bidi w:val="0"/>
        <w:rPr>
          <w:rFonts w:hint="eastAsia"/>
          <w:lang w:eastAsia="zh-CN"/>
        </w:rPr>
      </w:pPr>
      <w:r>
        <w:rPr>
          <w:rFonts w:hint="eastAsia"/>
          <w:lang w:eastAsia="zh-CN"/>
        </w:rPr>
        <w:t>④项目实施的人员条件、场地设备、信息支撑等落实到位。</w:t>
      </w:r>
    </w:p>
    <w:p>
      <w:pPr>
        <w:bidi w:val="0"/>
        <w:rPr>
          <w:rFonts w:hint="eastAsia"/>
          <w:color w:val="auto"/>
          <w:lang w:eastAsia="zh-CN"/>
        </w:rPr>
      </w:pPr>
      <w:r>
        <w:rPr>
          <w:rFonts w:hint="eastAsia"/>
          <w:b/>
          <w:bCs/>
          <w:color w:val="auto"/>
          <w:lang w:val="en-US" w:eastAsia="zh-CN"/>
        </w:rPr>
        <w:t>综上，该项指标满分4分，得分4分。</w:t>
      </w:r>
    </w:p>
    <w:p>
      <w:pPr>
        <w:pStyle w:val="2"/>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7</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b/>
          <w:bCs/>
          <w:color w:val="auto"/>
          <w:kern w:val="0"/>
          <w:sz w:val="28"/>
          <w:szCs w:val="28"/>
          <w:highlight w:val="none"/>
          <w:shd w:val="clear" w:color="auto" w:fill="auto"/>
          <w:lang w:val="zh-TW" w:eastAsia="zh-CN"/>
        </w:rPr>
      </w:pPr>
      <w:r>
        <w:rPr>
          <w:rFonts w:hint="eastAsia" w:cs="宋体"/>
          <w:b/>
          <w:bCs/>
          <w:color w:val="auto"/>
          <w:kern w:val="0"/>
          <w:sz w:val="28"/>
          <w:szCs w:val="28"/>
          <w:highlight w:val="none"/>
          <w:shd w:val="clear" w:color="auto" w:fill="auto"/>
          <w:lang w:val="zh-TW" w:eastAsia="zh-CN"/>
        </w:rPr>
        <w:t>（</w:t>
      </w:r>
      <w:r>
        <w:rPr>
          <w:rFonts w:hint="eastAsia" w:cs="宋体"/>
          <w:b/>
          <w:bCs/>
          <w:color w:val="auto"/>
          <w:kern w:val="0"/>
          <w:sz w:val="28"/>
          <w:szCs w:val="28"/>
          <w:highlight w:val="none"/>
          <w:shd w:val="clear" w:color="auto" w:fill="auto"/>
          <w:lang w:val="en-US" w:eastAsia="zh-CN"/>
        </w:rPr>
        <w:t>表4-3内容要对应报告项目产出得分情况，全部填写不得有空，完成后删除批注</w:t>
      </w:r>
      <w:r>
        <w:rPr>
          <w:rFonts w:hint="eastAsia" w:cs="宋体"/>
          <w:b/>
          <w:bCs/>
          <w:color w:val="auto"/>
          <w:kern w:val="0"/>
          <w:sz w:val="28"/>
          <w:szCs w:val="28"/>
          <w:highlight w:val="none"/>
          <w:shd w:val="clear" w:color="auto" w:fill="auto"/>
          <w:lang w:val="zh-TW"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cs="宋体"/>
          <w:b/>
          <w:bCs/>
          <w:color w:val="auto"/>
          <w:kern w:val="0"/>
          <w:sz w:val="28"/>
          <w:szCs w:val="28"/>
          <w:highlight w:val="none"/>
          <w:shd w:val="clear" w:color="auto" w:fill="auto"/>
          <w:lang w:val="en-US" w:eastAsia="zh-CN"/>
        </w:rPr>
        <w:t>（三级指标与自评表的三级指标一致，产出共30分，自行分配，完成后删除批注）</w:t>
      </w:r>
    </w:p>
    <w:tbl>
      <w:tblPr>
        <w:tblStyle w:val="9"/>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篮球场改造维修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2350平米</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=2350平米</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教育教学日常开展学生人数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1717人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=1717人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工程验收合格率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日常维修改造质量达标率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工程完工率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日常巡查维护及时率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财政专项资金拨款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Arial" w:hAnsi="Arial" w:eastAsia="宋体" w:cs="Arial"/>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36.31万元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=36.31万元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r>
        <w:rPr>
          <w:rFonts w:hint="eastAsia"/>
          <w:b/>
          <w:bCs/>
          <w:color w:val="auto"/>
          <w:lang w:val="en-US" w:eastAsia="zh-CN"/>
        </w:rPr>
        <w:t>1.项目完成数量</w:t>
      </w:r>
    </w:p>
    <w:p>
      <w:pPr>
        <w:bidi w:val="0"/>
        <w:rPr>
          <w:rFonts w:hint="eastAsia"/>
          <w:color w:val="auto"/>
          <w:lang w:val="en-US" w:eastAsia="zh-CN"/>
        </w:rPr>
      </w:pPr>
      <w:r>
        <w:rPr>
          <w:rFonts w:hint="eastAsia"/>
          <w:color w:val="auto"/>
          <w:lang w:val="en-US" w:eastAsia="zh-CN"/>
        </w:rPr>
        <w:t>“篮球场改造维修”指标，预期指标值为2350平米，实际完成为2350平米。实际完成率=（2350/2350）×100%=100%。</w:t>
      </w:r>
    </w:p>
    <w:p>
      <w:pPr>
        <w:bidi w:val="0"/>
        <w:rPr>
          <w:rFonts w:hint="default"/>
          <w:color w:val="auto"/>
          <w:lang w:val="en-US" w:eastAsia="zh-CN"/>
        </w:rPr>
      </w:pPr>
      <w:r>
        <w:rPr>
          <w:rFonts w:hint="eastAsia"/>
          <w:color w:val="auto"/>
          <w:lang w:val="en-US" w:eastAsia="zh-CN"/>
        </w:rPr>
        <w:t>“教育教学日常开展学生人数”指标，预期指标值为1717人，实际完成为1717人。实际完成率=（1717/1717）×100%=100%。</w:t>
      </w:r>
    </w:p>
    <w:p>
      <w:pPr>
        <w:bidi w:val="0"/>
        <w:ind w:left="0" w:leftChars="0" w:firstLine="562" w:firstLineChars="200"/>
        <w:rPr>
          <w:rFonts w:hint="eastAsia"/>
          <w:color w:val="auto"/>
          <w:lang w:eastAsia="zh-CN"/>
        </w:rPr>
      </w:pPr>
      <w:r>
        <w:rPr>
          <w:rFonts w:hint="eastAsia"/>
          <w:b/>
          <w:bCs/>
          <w:color w:val="auto"/>
          <w:lang w:val="en-US" w:eastAsia="zh-CN"/>
        </w:rPr>
        <w:t>综上，该项指标满分8分，得分8分。</w:t>
      </w:r>
    </w:p>
    <w:p>
      <w:pPr>
        <w:bidi w:val="0"/>
        <w:rPr>
          <w:rFonts w:hint="eastAsia"/>
          <w:color w:val="auto"/>
          <w:lang w:val="en-US" w:eastAsia="zh-CN"/>
        </w:rPr>
      </w:pPr>
      <w:r>
        <w:rPr>
          <w:rFonts w:hint="eastAsia"/>
          <w:color w:val="auto"/>
          <w:lang w:val="en-US" w:eastAsia="zh-CN"/>
        </w:rPr>
        <w:t>项目完成质量</w:t>
      </w:r>
    </w:p>
    <w:p>
      <w:pPr>
        <w:bidi w:val="0"/>
        <w:rPr>
          <w:rFonts w:hint="eastAsia"/>
          <w:color w:val="auto"/>
          <w:lang w:val="en-US" w:eastAsia="zh-CN"/>
        </w:rPr>
      </w:pPr>
      <w:r>
        <w:rPr>
          <w:rFonts w:hint="eastAsia"/>
          <w:color w:val="auto"/>
          <w:lang w:val="en-US" w:eastAsia="zh-CN"/>
        </w:rPr>
        <w:t>“工程验收合格率”指标，预期指标值为100%，实际完成为100%。</w:t>
      </w:r>
    </w:p>
    <w:p>
      <w:pPr>
        <w:bidi w:val="0"/>
        <w:rPr>
          <w:rFonts w:hint="eastAsia"/>
          <w:color w:val="auto"/>
          <w:lang w:eastAsia="zh-CN"/>
        </w:rPr>
      </w:pPr>
      <w:r>
        <w:rPr>
          <w:rFonts w:hint="eastAsia"/>
          <w:color w:val="auto"/>
          <w:lang w:val="en-US" w:eastAsia="zh-CN"/>
        </w:rPr>
        <w:t>“日常维修改造质量达标率”指标，预期指标值为100%，实际完成为100%。</w:t>
      </w:r>
    </w:p>
    <w:p>
      <w:pPr>
        <w:bidi w:val="0"/>
        <w:rPr>
          <w:rFonts w:hint="eastAsia"/>
          <w:color w:val="auto"/>
          <w:lang w:eastAsia="zh-CN"/>
        </w:rPr>
      </w:pPr>
      <w:r>
        <w:rPr>
          <w:rFonts w:hint="eastAsia"/>
          <w:b/>
          <w:bCs/>
          <w:color w:val="auto"/>
          <w:lang w:val="en-US" w:eastAsia="zh-CN"/>
        </w:rPr>
        <w:t>综上，该项指标满分8分，得分8分。</w:t>
      </w:r>
    </w:p>
    <w:p>
      <w:pPr>
        <w:numPr>
          <w:ilvl w:val="0"/>
          <w:numId w:val="5"/>
        </w:numPr>
        <w:bidi w:val="0"/>
        <w:rPr>
          <w:rFonts w:hint="eastAsia"/>
          <w:color w:val="auto"/>
          <w:lang w:eastAsia="zh-CN"/>
        </w:rPr>
      </w:pPr>
      <w:r>
        <w:rPr>
          <w:rFonts w:hint="eastAsia"/>
          <w:b/>
          <w:bCs/>
          <w:color w:val="auto"/>
          <w:lang w:val="en-US" w:eastAsia="zh-CN"/>
        </w:rPr>
        <w:t>项目完成时效</w:t>
      </w:r>
    </w:p>
    <w:p>
      <w:pPr>
        <w:numPr>
          <w:ilvl w:val="0"/>
          <w:numId w:val="0"/>
        </w:numPr>
        <w:bidi w:val="0"/>
        <w:ind w:firstLine="560" w:firstLineChars="200"/>
        <w:rPr>
          <w:rFonts w:hint="eastAsia"/>
          <w:color w:val="auto"/>
          <w:lang w:val="en-US" w:eastAsia="zh-CN"/>
        </w:rPr>
      </w:pPr>
      <w:r>
        <w:rPr>
          <w:rFonts w:hint="eastAsia"/>
          <w:color w:val="auto"/>
          <w:lang w:val="en-US" w:eastAsia="zh-CN"/>
        </w:rPr>
        <w:t>“工程完工率”指标，预期指标值为100%，实际完成为100%。</w:t>
      </w:r>
    </w:p>
    <w:p>
      <w:pPr>
        <w:numPr>
          <w:ilvl w:val="0"/>
          <w:numId w:val="0"/>
        </w:numPr>
        <w:bidi w:val="0"/>
        <w:ind w:firstLine="560" w:firstLineChars="200"/>
        <w:rPr>
          <w:rFonts w:hint="eastAsia"/>
          <w:color w:val="auto"/>
          <w:lang w:eastAsia="zh-CN"/>
        </w:rPr>
      </w:pPr>
      <w:r>
        <w:rPr>
          <w:rFonts w:hint="eastAsia"/>
          <w:color w:val="auto"/>
          <w:lang w:val="en-US" w:eastAsia="zh-CN"/>
        </w:rPr>
        <w:t>“日常巡查维护及时率”指标，预期指标值为100%，实际完成为100%。</w:t>
      </w:r>
    </w:p>
    <w:p>
      <w:pPr>
        <w:bidi w:val="0"/>
        <w:rPr>
          <w:rFonts w:hint="eastAsia"/>
          <w:color w:val="auto"/>
          <w:lang w:eastAsia="zh-CN"/>
        </w:rPr>
      </w:pPr>
      <w:r>
        <w:rPr>
          <w:rFonts w:hint="eastAsia"/>
          <w:b/>
          <w:bCs/>
          <w:color w:val="auto"/>
          <w:lang w:val="en-US" w:eastAsia="zh-CN"/>
        </w:rPr>
        <w:t>综上，该项指标满分9分，得分9分。</w:t>
      </w:r>
    </w:p>
    <w:p>
      <w:pPr>
        <w:bidi w:val="0"/>
        <w:rPr>
          <w:rFonts w:hint="default"/>
          <w:b/>
          <w:bCs/>
          <w:color w:val="auto"/>
          <w:lang w:val="en-US" w:eastAsia="zh-CN"/>
        </w:rPr>
      </w:pPr>
      <w:r>
        <w:rPr>
          <w:rFonts w:hint="eastAsia"/>
          <w:b/>
          <w:bCs/>
          <w:color w:val="auto"/>
          <w:lang w:val="en-US" w:eastAsia="zh-CN"/>
        </w:rPr>
        <w:t>4.项目完成成本(如果实际完成未达到预期指标值，需要写明原因，完成后删除批注）</w:t>
      </w:r>
    </w:p>
    <w:p>
      <w:pPr>
        <w:bidi w:val="0"/>
        <w:rPr>
          <w:rFonts w:hint="eastAsia"/>
          <w:color w:val="auto"/>
          <w:lang w:eastAsia="zh-CN"/>
        </w:rPr>
      </w:pPr>
      <w:r>
        <w:rPr>
          <w:rFonts w:hint="eastAsia"/>
          <w:color w:val="auto"/>
          <w:lang w:val="en-US" w:eastAsia="zh-CN"/>
        </w:rPr>
        <w:t>“财政专项资金拨款”指标，预期指标值为36.31万元，实际完成为36.31万元。实际完成率=（36.31/36.31）×100%=100%。</w:t>
      </w:r>
    </w:p>
    <w:p>
      <w:pPr>
        <w:bidi w:val="0"/>
        <w:rPr>
          <w:rFonts w:hint="eastAsia"/>
          <w:color w:val="auto"/>
          <w:lang w:eastAsia="zh-CN"/>
        </w:rPr>
      </w:pPr>
      <w:r>
        <w:rPr>
          <w:rFonts w:hint="eastAsia"/>
          <w:b/>
          <w:bCs/>
          <w:color w:val="auto"/>
          <w:lang w:val="en-US" w:eastAsia="zh-CN"/>
        </w:rPr>
        <w:t>综上，该项指标满分5分，得分5分。</w:t>
      </w:r>
    </w:p>
    <w:p>
      <w:pPr>
        <w:pStyle w:val="2"/>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cs="宋体"/>
          <w:b/>
          <w:bCs/>
          <w:color w:val="FF0000"/>
          <w:kern w:val="0"/>
          <w:sz w:val="28"/>
          <w:szCs w:val="28"/>
          <w:highlight w:val="none"/>
          <w:shd w:val="clear" w:color="auto" w:fill="auto"/>
          <w:lang w:val="zh-TW" w:eastAsia="zh-CN"/>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促进学生素质教育</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无</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无</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保障学校各项工作平稳进行</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平稳</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学生及家长满意度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Arial" w:hAnsi="Arial" w:cs="Arial"/>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lang w:val="en-US" w:eastAsia="zh-CN"/>
        </w:rPr>
      </w:pPr>
      <w:r>
        <w:rPr>
          <w:rFonts w:hint="eastAsia"/>
          <w:b/>
          <w:bCs/>
          <w:color w:val="auto"/>
          <w:lang w:val="en-US" w:eastAsia="zh-CN"/>
        </w:rPr>
        <w:t>1.经济效益指标</w:t>
      </w:r>
    </w:p>
    <w:p>
      <w:pPr>
        <w:bidi w:val="0"/>
        <w:rPr>
          <w:rFonts w:hint="eastAsia"/>
          <w:b/>
          <w:bCs/>
          <w:color w:val="auto"/>
          <w:lang w:val="en-US" w:eastAsia="zh-CN"/>
        </w:rPr>
      </w:pPr>
      <w:r>
        <w:rPr>
          <w:rFonts w:hint="eastAsia"/>
          <w:b w:val="0"/>
          <w:bCs w:val="0"/>
          <w:color w:val="auto"/>
          <w:lang w:val="en-US" w:eastAsia="zh-CN"/>
        </w:rPr>
        <w:t>“促进学生素质教育”指标</w:t>
      </w:r>
      <w:r>
        <w:rPr>
          <w:rFonts w:hint="eastAsia"/>
          <w:color w:val="auto"/>
          <w:lang w:val="en-US" w:eastAsia="zh-CN"/>
        </w:rPr>
        <w:t>，预期指标值为有效提升，实际完成为100%。</w:t>
      </w:r>
    </w:p>
    <w:p>
      <w:pPr>
        <w:bidi w:val="0"/>
        <w:rPr>
          <w:rFonts w:hint="default"/>
          <w:b w:val="0"/>
          <w:bCs w:val="0"/>
          <w:color w:val="auto"/>
          <w:lang w:val="en-US" w:eastAsia="zh-CN"/>
        </w:rPr>
      </w:pPr>
      <w:r>
        <w:rPr>
          <w:rFonts w:hint="eastAsia"/>
          <w:b w:val="0"/>
          <w:bCs w:val="0"/>
          <w:color w:val="auto"/>
          <w:lang w:val="en-US" w:eastAsia="zh-CN"/>
        </w:rPr>
        <w:t>通过项目的实施，学生在德育体整体素质方面得到提升</w:t>
      </w:r>
    </w:p>
    <w:p>
      <w:pPr>
        <w:bidi w:val="0"/>
        <w:rPr>
          <w:rFonts w:hint="eastAsia"/>
          <w:color w:val="auto"/>
          <w:lang w:val="en-US" w:eastAsia="zh-CN"/>
        </w:rPr>
      </w:pPr>
      <w:r>
        <w:rPr>
          <w:rFonts w:hint="eastAsia"/>
          <w:b/>
          <w:bCs/>
          <w:color w:val="auto"/>
          <w:lang w:val="en-US" w:eastAsia="zh-CN"/>
        </w:rPr>
        <w:t>综上，该项指标满分10分，得分10分。</w:t>
      </w:r>
    </w:p>
    <w:p>
      <w:pPr>
        <w:numPr>
          <w:ilvl w:val="0"/>
          <w:numId w:val="6"/>
        </w:numPr>
        <w:bidi w:val="0"/>
        <w:rPr>
          <w:rFonts w:hint="eastAsia"/>
          <w:b/>
          <w:bCs/>
          <w:color w:val="auto"/>
          <w:lang w:val="en-US" w:eastAsia="zh-CN"/>
        </w:rPr>
      </w:pPr>
      <w:r>
        <w:rPr>
          <w:rFonts w:hint="eastAsia"/>
          <w:b/>
          <w:bCs/>
          <w:color w:val="auto"/>
          <w:lang w:val="en-US" w:eastAsia="zh-CN"/>
        </w:rPr>
        <w:t>可持续影响指标</w:t>
      </w:r>
    </w:p>
    <w:p>
      <w:pPr>
        <w:numPr>
          <w:ilvl w:val="0"/>
          <w:numId w:val="0"/>
        </w:numPr>
        <w:bidi w:val="0"/>
        <w:ind w:firstLine="560" w:firstLineChars="200"/>
        <w:rPr>
          <w:rFonts w:hint="eastAsia"/>
          <w:b w:val="0"/>
          <w:bCs w:val="0"/>
          <w:color w:val="auto"/>
          <w:lang w:val="en-US" w:eastAsia="zh-CN"/>
        </w:rPr>
      </w:pPr>
      <w:r>
        <w:rPr>
          <w:rFonts w:hint="eastAsia"/>
          <w:color w:val="auto"/>
          <w:lang w:val="en-US" w:eastAsia="zh-CN"/>
        </w:rPr>
        <w:t>“保障学校各项工作平稳进行”指标，预期指标值为平稳，实际完成为100%。</w:t>
      </w:r>
    </w:p>
    <w:p>
      <w:pPr>
        <w:bidi w:val="0"/>
        <w:rPr>
          <w:rFonts w:hint="eastAsia"/>
          <w:b w:val="0"/>
          <w:bCs w:val="0"/>
          <w:color w:val="auto"/>
          <w:lang w:val="en-US" w:eastAsia="zh-CN"/>
        </w:rPr>
      </w:pPr>
      <w:r>
        <w:rPr>
          <w:rFonts w:hint="eastAsia"/>
          <w:b w:val="0"/>
          <w:bCs w:val="0"/>
          <w:color w:val="auto"/>
          <w:lang w:val="en-US" w:eastAsia="zh-CN"/>
        </w:rPr>
        <w:t>通过项目的实施，学校各项工作有序平稳的开展，保障学校的正常运转。</w:t>
      </w:r>
    </w:p>
    <w:p>
      <w:pPr>
        <w:bidi w:val="0"/>
        <w:rPr>
          <w:rFonts w:hint="eastAsia"/>
          <w:color w:val="auto"/>
          <w:lang w:val="en-US" w:eastAsia="zh-CN"/>
        </w:rPr>
      </w:pPr>
      <w:r>
        <w:rPr>
          <w:rFonts w:hint="eastAsia"/>
          <w:b/>
          <w:bCs/>
          <w:color w:val="auto"/>
          <w:lang w:val="en-US" w:eastAsia="zh-CN"/>
        </w:rPr>
        <w:t>综上，该项指标满分10分，得分10分。</w:t>
      </w:r>
    </w:p>
    <w:p>
      <w:pPr>
        <w:bidi w:val="0"/>
        <w:rPr>
          <w:rFonts w:hint="eastAsia"/>
          <w:b/>
          <w:bCs/>
          <w:color w:val="auto"/>
          <w:lang w:val="en-US" w:eastAsia="zh-CN"/>
        </w:rPr>
      </w:pPr>
      <w:r>
        <w:rPr>
          <w:rFonts w:hint="eastAsia"/>
          <w:b/>
          <w:bCs/>
          <w:color w:val="auto"/>
          <w:lang w:val="en-US" w:eastAsia="zh-CN"/>
        </w:rPr>
        <w:t>5.满意度指标</w:t>
      </w:r>
    </w:p>
    <w:p>
      <w:pPr>
        <w:bidi w:val="0"/>
        <w:rPr>
          <w:rFonts w:hint="eastAsia"/>
          <w:b/>
          <w:bCs/>
          <w:color w:val="auto"/>
          <w:lang w:val="en-US" w:eastAsia="zh-CN"/>
        </w:rPr>
      </w:pPr>
      <w:r>
        <w:rPr>
          <w:rFonts w:hint="eastAsia"/>
          <w:color w:val="auto"/>
          <w:lang w:val="en-US" w:eastAsia="zh-CN"/>
        </w:rPr>
        <w:t>“学生及家长满意度”指标，预期指标值为</w:t>
      </w:r>
      <w:r>
        <w:rPr>
          <w:rFonts w:hint="default" w:ascii="Arial" w:hAnsi="Arial" w:cs="Arial"/>
          <w:color w:val="auto"/>
          <w:lang w:val="en-US" w:eastAsia="zh-CN"/>
        </w:rPr>
        <w:t>≥</w:t>
      </w:r>
      <w:r>
        <w:rPr>
          <w:rFonts w:hint="eastAsia"/>
          <w:color w:val="auto"/>
          <w:lang w:val="en-US" w:eastAsia="zh-CN"/>
        </w:rPr>
        <w:t>95%，实际完成为95%。</w:t>
      </w:r>
    </w:p>
    <w:p>
      <w:pPr>
        <w:bidi w:val="0"/>
        <w:rPr>
          <w:rFonts w:hint="eastAsia"/>
          <w:b/>
          <w:bCs/>
          <w:color w:val="auto"/>
          <w:lang w:val="en-US" w:eastAsia="zh-CN"/>
        </w:rPr>
      </w:pPr>
      <w:r>
        <w:rPr>
          <w:rFonts w:hint="eastAsia"/>
          <w:b/>
          <w:bCs/>
          <w:color w:val="auto"/>
          <w:lang w:val="en-US" w:eastAsia="zh-CN"/>
        </w:rPr>
        <w:t>综上，该项指标满分10分，得分10分。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五、</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lang w:eastAsia="zh-CN"/>
        </w:rPr>
      </w:pPr>
      <w:bookmarkStart w:id="12" w:name="_Toc1921"/>
      <w:bookmarkStart w:id="13" w:name="_Toc28290"/>
      <w:r>
        <w:rPr>
          <w:rFonts w:hint="eastAsia"/>
          <w:b/>
          <w:bCs/>
          <w:lang w:eastAsia="zh-CN"/>
        </w:rPr>
        <w:t>（</w:t>
      </w:r>
      <w:r>
        <w:rPr>
          <w:rFonts w:hint="eastAsia"/>
          <w:b/>
          <w:bCs/>
          <w:lang w:val="en-US" w:eastAsia="zh-CN"/>
        </w:rPr>
        <w:t>一</w:t>
      </w:r>
      <w:r>
        <w:rPr>
          <w:rFonts w:hint="eastAsia"/>
          <w:b/>
          <w:bCs/>
          <w:lang w:eastAsia="zh-CN"/>
        </w:rPr>
        <w:t>）</w:t>
      </w:r>
      <w:r>
        <w:rPr>
          <w:rFonts w:hint="eastAsia"/>
          <w:b/>
          <w:bCs/>
        </w:rPr>
        <w:t>主要经验及做法</w:t>
      </w:r>
    </w:p>
    <w:p>
      <w:pPr>
        <w:bidi w:val="0"/>
        <w:rPr>
          <w:rFonts w:hint="eastAsia"/>
          <w:color w:val="auto"/>
          <w:lang w:eastAsia="zh-CN"/>
        </w:rPr>
      </w:pPr>
      <w:r>
        <w:rPr>
          <w:rFonts w:hint="eastAsia" w:ascii="宋体" w:hAnsi="宋体" w:eastAsia="宋体" w:cs="宋体"/>
          <w:color w:val="auto"/>
          <w:highlight w:val="none"/>
          <w:shd w:val="clear" w:color="auto" w:fill="auto"/>
          <w:lang w:val="en-US" w:eastAsia="zh-CN"/>
        </w:rPr>
        <w:t>校舍安全保障直达资金</w:t>
      </w:r>
      <w:r>
        <w:rPr>
          <w:rFonts w:hint="eastAsia"/>
          <w:color w:val="auto"/>
          <w:lang w:val="en-US" w:eastAsia="zh-CN"/>
        </w:rPr>
        <w:t>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36.31</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36.31</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color w:val="auto"/>
          <w:lang w:val="en-US" w:eastAsia="zh-CN"/>
        </w:rPr>
        <w:t>阜康市第二中学</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lang w:val="en-US" w:eastAsia="zh-CN"/>
        </w:rPr>
        <w:t>阜康市第二中学</w:t>
      </w:r>
      <w:r>
        <w:rPr>
          <w:rFonts w:hint="eastAsia"/>
          <w:color w:val="auto"/>
          <w:lang w:eastAsia="zh-CN"/>
        </w:rPr>
        <w:t>事业发展中关系民生与稳定的项目，切实优化资源配置，提高了资金使用的效率和效果。</w:t>
      </w:r>
    </w:p>
    <w:bookmarkEnd w:id="12"/>
    <w:bookmarkEnd w:id="13"/>
    <w:p>
      <w:pPr>
        <w:bidi w:val="0"/>
        <w:rPr>
          <w:rFonts w:hint="eastAsia"/>
          <w:b/>
          <w:bCs/>
          <w:color w:val="auto"/>
          <w:lang w:eastAsia="zh-CN"/>
        </w:rPr>
      </w:pPr>
      <w:r>
        <w:rPr>
          <w:rFonts w:hint="eastAsia"/>
          <w:b/>
          <w:bCs/>
          <w:color w:val="auto"/>
          <w:lang w:eastAsia="zh-CN"/>
        </w:rPr>
        <w:t>（</w:t>
      </w:r>
      <w:r>
        <w:rPr>
          <w:rFonts w:hint="eastAsia"/>
          <w:b/>
          <w:bCs/>
          <w:color w:val="auto"/>
          <w:lang w:val="en-US" w:eastAsia="zh-CN"/>
        </w:rPr>
        <w:t>二</w:t>
      </w:r>
      <w:r>
        <w:rPr>
          <w:rFonts w:hint="eastAsia"/>
          <w:b/>
          <w:bCs/>
          <w:color w:val="auto"/>
          <w:lang w:eastAsia="zh-CN"/>
        </w:rPr>
        <w:t>）</w:t>
      </w:r>
      <w:r>
        <w:rPr>
          <w:rFonts w:hint="eastAsia"/>
          <w:b/>
          <w:bCs/>
          <w:color w:val="auto"/>
        </w:rPr>
        <w:t>存在的问题及原因分析</w:t>
      </w:r>
    </w:p>
    <w:p>
      <w:pPr>
        <w:bidi w:val="0"/>
        <w:ind w:firstLine="0" w:firstLineChars="0"/>
        <w:rPr>
          <w:rFonts w:hint="eastAsia"/>
          <w:color w:val="auto"/>
        </w:rPr>
      </w:pPr>
      <w:r>
        <w:rPr>
          <w:rFonts w:hint="eastAsia"/>
          <w:color w:val="auto"/>
          <w:lang w:eastAsia="zh-CN"/>
        </w:rPr>
        <w:t>　　</w:t>
      </w:r>
      <w:r>
        <w:rPr>
          <w:rFonts w:hint="eastAsia"/>
          <w:color w:val="auto"/>
        </w:rPr>
        <w:t>1.部分业务人员绩效管理意识有待增强，未能全面深入认识理解绩效管理工作的意义。绩效管理经验不足，预算绩效管理工作有待进一步落实。</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kern w:val="2"/>
          <w:sz w:val="28"/>
          <w:szCs w:val="28"/>
          <w:lang w:val="en-US" w:eastAsia="zh-CN" w:bidi="ar-SA"/>
        </w:rPr>
      </w:pPr>
      <w:r>
        <w:rPr>
          <w:rFonts w:hint="eastAsia" w:ascii="宋体" w:hAnsi="宋体" w:eastAsia="宋体" w:cs="宋体"/>
          <w:color w:val="auto"/>
          <w:kern w:val="2"/>
          <w:sz w:val="28"/>
          <w:szCs w:val="28"/>
          <w:lang w:val="en-US" w:eastAsia="zh-CN" w:bidi="ar-SA"/>
        </w:rPr>
        <w:t>2.绩效指标的明确性、可衡量性、相关性还需进一步提升。预算精细化管理还需完善，预算编制管理水平仍有进一步提升的空</w:t>
      </w:r>
      <w:r>
        <w:rPr>
          <w:rFonts w:hint="eastAsia" w:ascii="宋体" w:hAnsi="宋体" w:eastAsia="宋体" w:cs="宋体"/>
          <w:kern w:val="2"/>
          <w:sz w:val="28"/>
          <w:szCs w:val="28"/>
          <w:lang w:val="en-US" w:eastAsia="zh-CN" w:bidi="ar-SA"/>
        </w:rPr>
        <w:t>间。</w:t>
      </w:r>
    </w:p>
    <w:p>
      <w:pPr>
        <w:pStyle w:val="14"/>
        <w:keepNext w:val="0"/>
        <w:keepLines w:val="0"/>
        <w:pageBreakBefore w:val="0"/>
        <w:widowControl w:val="0"/>
        <w:kinsoku/>
        <w:wordWrap/>
        <w:overflowPunct/>
        <w:topLinePunct w:val="0"/>
        <w:autoSpaceDE/>
        <w:autoSpaceDN/>
        <w:bidi w:val="0"/>
        <w:adjustRightInd/>
        <w:snapToGrid w:val="0"/>
        <w:spacing w:line="540" w:lineRule="exact"/>
        <w:ind w:firstLine="560" w:firstLineChars="200"/>
        <w:jc w:val="both"/>
        <w:textAlignment w:val="auto"/>
        <w:rPr>
          <w:rFonts w:hint="eastAsia" w:ascii="宋体" w:hAnsi="宋体" w:eastAsia="宋体" w:cs="宋体"/>
          <w:kern w:val="2"/>
          <w:sz w:val="28"/>
          <w:szCs w:val="28"/>
          <w:lang w:val="en-US" w:eastAsia="zh-CN" w:bidi="ar-SA"/>
        </w:rPr>
      </w:pPr>
      <w:r>
        <w:rPr>
          <w:rFonts w:hint="eastAsia" w:cs="宋体"/>
          <w:kern w:val="2"/>
          <w:sz w:val="28"/>
          <w:szCs w:val="28"/>
          <w:lang w:val="en-US" w:eastAsia="zh-CN" w:bidi="ar-SA"/>
        </w:rPr>
        <w:t>3</w:t>
      </w:r>
      <w:r>
        <w:rPr>
          <w:rFonts w:hint="eastAsia" w:ascii="宋体" w:hAnsi="宋体" w:eastAsia="宋体" w:cs="宋体"/>
          <w:kern w:val="2"/>
          <w:sz w:val="28"/>
          <w:szCs w:val="28"/>
          <w:lang w:val="en-US" w:eastAsia="zh-CN" w:bidi="ar-SA"/>
        </w:rPr>
        <w:t>.加强绩效业务学习及培训，提高业务人员绩效管理意识，进一步加强预算绩效管理工作，优化项目支出绩效指标体系，完善预算绩效管理制度，有效推动我单位下一年度预算绩效管理工作常态化、规范化。</w:t>
      </w:r>
    </w:p>
    <w:p>
      <w:pPr>
        <w:rPr>
          <w:rFonts w:hint="eastAsia" w:ascii="宋体" w:hAnsi="宋体" w:eastAsia="宋体" w:cs="宋体"/>
          <w:kern w:val="2"/>
          <w:sz w:val="28"/>
          <w:szCs w:val="28"/>
          <w:lang w:val="en-US" w:eastAsia="zh-CN" w:bidi="ar-SA"/>
        </w:rPr>
      </w:pP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default" w:ascii="宋体" w:hAnsi="宋体" w:eastAsia="宋体" w:cs="宋体"/>
          <w:lang w:val="en-US" w:eastAsia="zh-CN"/>
        </w:rPr>
      </w:pPr>
      <w:r>
        <w:rPr>
          <w:rFonts w:hint="eastAsia" w:ascii="宋体" w:hAnsi="宋体" w:eastAsia="宋体" w:cs="宋体"/>
          <w:lang w:val="en-US" w:eastAsia="zh-CN"/>
        </w:rPr>
        <w:t>无其他需要说明的问题。</w:t>
      </w:r>
    </w:p>
    <w:p>
      <w:pPr>
        <w:ind w:left="0" w:leftChars="0" w:firstLine="0" w:firstLineChars="0"/>
        <w:rPr>
          <w:rFonts w:hint="eastAsia"/>
          <w:lang w:val="en-US" w:eastAsia="zh-CN"/>
        </w:rPr>
      </w:pPr>
      <w:r>
        <w:rPr>
          <w:rFonts w:hint="eastAsia"/>
          <w:lang w:val="en-US" w:eastAsia="zh-CN"/>
        </w:rPr>
        <w:br w:type="page"/>
      </w:r>
    </w:p>
    <w:tbl>
      <w:tblPr>
        <w:tblStyle w:val="9"/>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kern w:val="0"/>
                <w:sz w:val="32"/>
                <w:szCs w:val="32"/>
              </w:rPr>
            </w:pPr>
            <w:r>
              <w:rPr>
                <w:rFonts w:hint="eastAsia" w:ascii="宋体" w:hAnsi="宋体" w:eastAsia="宋体" w:cs="宋体"/>
                <w:b/>
                <w:bCs/>
                <w:kern w:val="0"/>
                <w:sz w:val="32"/>
                <w:szCs w:val="32"/>
                <w:lang w:val="en-US" w:eastAsia="zh-CN"/>
              </w:rPr>
              <w:t xml:space="preserve">附件一             </w: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 xml:space="preserve">（   </w:t>
            </w:r>
            <w:r>
              <w:rPr>
                <w:rFonts w:hint="eastAsia" w:cs="宋体"/>
                <w:kern w:val="0"/>
                <w:sz w:val="22"/>
                <w:szCs w:val="22"/>
                <w:lang w:val="en-US" w:eastAsia="zh-CN"/>
              </w:rPr>
              <w:t>2022</w:t>
            </w:r>
            <w:r>
              <w:rPr>
                <w:rFonts w:hint="eastAsia" w:ascii="宋体" w:hAnsi="宋体" w:eastAsia="宋体" w:cs="宋体"/>
                <w:kern w:val="0"/>
                <w:sz w:val="22"/>
                <w:szCs w:val="22"/>
              </w:rPr>
              <w:t xml:space="preserve">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昌州财教2022-49号城乡义务教育直达资金</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阜康市第二中学</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阜康市第二中学</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36.31</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36.31</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36.31</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36.31</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36.31</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6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cs="宋体"/>
                <w:color w:val="000000"/>
                <w:kern w:val="0"/>
                <w:sz w:val="18"/>
                <w:szCs w:val="18"/>
                <w:lang w:val="en-US" w:eastAsia="zh-CN"/>
              </w:rPr>
              <w:t>篮球场改造维修</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2350平米</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=2350平米</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指标2：</w:t>
            </w:r>
            <w:r>
              <w:rPr>
                <w:rFonts w:hint="eastAsia" w:cs="宋体"/>
                <w:color w:val="000000"/>
                <w:kern w:val="0"/>
                <w:sz w:val="18"/>
                <w:szCs w:val="18"/>
                <w:lang w:val="en-US" w:eastAsia="zh-CN"/>
              </w:rPr>
              <w:t>教育教学日常开展学生人数</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1717人</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=1717人</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cs="宋体"/>
                <w:color w:val="000000"/>
                <w:kern w:val="0"/>
                <w:sz w:val="18"/>
                <w:szCs w:val="18"/>
                <w:lang w:val="en-US" w:eastAsia="zh-CN"/>
              </w:rPr>
              <w:t>工程验收合格率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7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指标2：</w:t>
            </w:r>
            <w:r>
              <w:rPr>
                <w:rFonts w:hint="eastAsia" w:cs="宋体"/>
                <w:color w:val="000000"/>
                <w:kern w:val="0"/>
                <w:sz w:val="18"/>
                <w:szCs w:val="18"/>
                <w:lang w:val="en-US" w:eastAsia="zh-CN"/>
              </w:rPr>
              <w:t>日常维修改造质量达标率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cs="宋体"/>
                <w:color w:val="000000"/>
                <w:kern w:val="0"/>
                <w:sz w:val="18"/>
                <w:szCs w:val="18"/>
                <w:lang w:val="en-US" w:eastAsia="zh-CN"/>
              </w:rPr>
              <w:t>工程完工率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1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指标2：</w:t>
            </w:r>
            <w:r>
              <w:rPr>
                <w:rFonts w:hint="eastAsia" w:cs="宋体"/>
                <w:color w:val="000000"/>
                <w:kern w:val="0"/>
                <w:sz w:val="18"/>
                <w:szCs w:val="18"/>
                <w:lang w:val="en-US" w:eastAsia="zh-CN"/>
              </w:rPr>
              <w:t>日常巡查维护及时率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cs="宋体"/>
                <w:color w:val="000000"/>
                <w:kern w:val="0"/>
                <w:sz w:val="18"/>
                <w:szCs w:val="18"/>
                <w:lang w:val="en-US" w:eastAsia="zh-CN"/>
              </w:rPr>
              <w:t>财政专项资金拨款</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default" w:ascii="Arial" w:hAnsi="Arial" w:eastAsia="宋体" w:cs="Arial"/>
                <w:kern w:val="0"/>
                <w:sz w:val="18"/>
                <w:szCs w:val="18"/>
              </w:rPr>
              <w:t>≤</w:t>
            </w:r>
            <w:r>
              <w:rPr>
                <w:rFonts w:hint="eastAsia" w:cs="宋体"/>
                <w:kern w:val="0"/>
                <w:sz w:val="18"/>
                <w:szCs w:val="18"/>
                <w:lang w:val="en-US" w:eastAsia="zh-CN"/>
              </w:rPr>
              <w:t>36.31万元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=36.31万元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1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cs="宋体"/>
                <w:color w:val="000000"/>
                <w:kern w:val="0"/>
                <w:sz w:val="18"/>
                <w:szCs w:val="18"/>
                <w:lang w:val="en-US" w:eastAsia="zh-CN"/>
              </w:rPr>
              <w:t>促进学生素质教育</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有效提升</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cs="宋体"/>
                <w:color w:val="000000"/>
                <w:kern w:val="0"/>
                <w:sz w:val="18"/>
                <w:szCs w:val="18"/>
                <w:lang w:val="en-US" w:eastAsia="zh-CN"/>
              </w:rPr>
              <w:t>保障学校各项工作平稳进行</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平稳</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cs="宋体"/>
                <w:color w:val="000000"/>
                <w:kern w:val="0"/>
                <w:sz w:val="18"/>
                <w:szCs w:val="18"/>
                <w:lang w:val="en-US" w:eastAsia="zh-CN"/>
              </w:rPr>
              <w:t>学生及家长满意度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default" w:ascii="Arial" w:hAnsi="Arial" w:eastAsia="宋体" w:cs="Arial"/>
                <w:kern w:val="0"/>
                <w:sz w:val="18"/>
                <w:szCs w:val="18"/>
              </w:rPr>
              <w:t>≥</w:t>
            </w:r>
            <w:r>
              <w:rPr>
                <w:rFonts w:hint="eastAsia" w:cs="宋体"/>
                <w:kern w:val="0"/>
                <w:sz w:val="18"/>
                <w:szCs w:val="18"/>
                <w:lang w:val="en-US" w:eastAsia="zh-CN"/>
              </w:rPr>
              <w:t>95%</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kern w:val="0"/>
                <w:sz w:val="18"/>
                <w:szCs w:val="18"/>
                <w:lang w:val="en-US" w:eastAsia="zh-CN"/>
              </w:rPr>
            </w:pPr>
            <w:r>
              <w:rPr>
                <w:rFonts w:hint="eastAsia" w:cs="宋体"/>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bl>
    <w:p>
      <w:pPr>
        <w:rPr>
          <w:rFonts w:hint="eastAsia"/>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kern w:val="2"/>
          <w:sz w:val="32"/>
          <w:szCs w:val="24"/>
          <w:lang w:val="en-US" w:eastAsia="zh-CN" w:bidi="ar-SA"/>
        </w:rPr>
      </w:pPr>
      <w:r>
        <w:rPr>
          <w:rFonts w:hint="eastAsia" w:cs="宋体"/>
          <w:b/>
          <w:bCs/>
          <w:color w:val="000000"/>
          <w:kern w:val="2"/>
          <w:sz w:val="36"/>
          <w:szCs w:val="28"/>
          <w:lang w:val="en-US" w:eastAsia="zh-CN" w:bidi="ar-SA"/>
        </w:rPr>
        <w:t xml:space="preserve">附件二              </w:t>
      </w:r>
      <w:r>
        <w:rPr>
          <w:rFonts w:hint="eastAsia" w:ascii="宋体" w:hAnsi="宋体" w:eastAsia="宋体" w:cs="宋体"/>
          <w:b/>
          <w:bCs/>
          <w:color w:val="000000"/>
          <w:kern w:val="2"/>
          <w:sz w:val="36"/>
          <w:szCs w:val="28"/>
          <w:lang w:val="en-US" w:eastAsia="zh-CN" w:bidi="ar-SA"/>
        </w:rPr>
        <w:t>项目支出绩效评价指标体系打分表</w:t>
      </w:r>
    </w:p>
    <w:tbl>
      <w:tblPr>
        <w:tblStyle w:val="9"/>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9DA94051"/>
    <w:multiLevelType w:val="singleLevel"/>
    <w:tmpl w:val="9DA94051"/>
    <w:lvl w:ilvl="0" w:tentative="0">
      <w:start w:val="4"/>
      <w:numFmt w:val="decimal"/>
      <w:lvlText w:val="%1."/>
      <w:lvlJc w:val="left"/>
      <w:pPr>
        <w:tabs>
          <w:tab w:val="left" w:pos="312"/>
        </w:tabs>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04C3355F"/>
    <w:multiLevelType w:val="singleLevel"/>
    <w:tmpl w:val="04C3355F"/>
    <w:lvl w:ilvl="0" w:tentative="0">
      <w:start w:val="2"/>
      <w:numFmt w:val="decimal"/>
      <w:lvlText w:val="%1."/>
      <w:lvlJc w:val="left"/>
      <w:pPr>
        <w:tabs>
          <w:tab w:val="left" w:pos="312"/>
        </w:tabs>
      </w:p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60CCC727"/>
    <w:multiLevelType w:val="singleLevel"/>
    <w:tmpl w:val="60CCC727"/>
    <w:lvl w:ilvl="0" w:tentative="0">
      <w:start w:val="3"/>
      <w:numFmt w:val="decimal"/>
      <w:lvlText w:val="%1."/>
      <w:lvlJc w:val="left"/>
      <w:pPr>
        <w:tabs>
          <w:tab w:val="left" w:pos="312"/>
        </w:tabs>
      </w:p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2200440"/>
    <w:rsid w:val="02284B43"/>
    <w:rsid w:val="02B015E2"/>
    <w:rsid w:val="039C3BA0"/>
    <w:rsid w:val="03A845BB"/>
    <w:rsid w:val="04D63993"/>
    <w:rsid w:val="053E33E3"/>
    <w:rsid w:val="07890F4F"/>
    <w:rsid w:val="09781BD6"/>
    <w:rsid w:val="0D4452F3"/>
    <w:rsid w:val="0E6A4ACB"/>
    <w:rsid w:val="0F5E5042"/>
    <w:rsid w:val="10510571"/>
    <w:rsid w:val="11FA6155"/>
    <w:rsid w:val="12CF0947"/>
    <w:rsid w:val="12F1313F"/>
    <w:rsid w:val="135419AD"/>
    <w:rsid w:val="136C678E"/>
    <w:rsid w:val="13EB2FF5"/>
    <w:rsid w:val="14B034C6"/>
    <w:rsid w:val="165825BC"/>
    <w:rsid w:val="176F36D7"/>
    <w:rsid w:val="18456B1E"/>
    <w:rsid w:val="1C1171C5"/>
    <w:rsid w:val="1DA41A79"/>
    <w:rsid w:val="1DF53469"/>
    <w:rsid w:val="1E58492F"/>
    <w:rsid w:val="1E5B6757"/>
    <w:rsid w:val="1ED10AC6"/>
    <w:rsid w:val="1FC0575D"/>
    <w:rsid w:val="21B00C1D"/>
    <w:rsid w:val="23031BEB"/>
    <w:rsid w:val="23917691"/>
    <w:rsid w:val="244D65B8"/>
    <w:rsid w:val="245E1E24"/>
    <w:rsid w:val="25AC28AD"/>
    <w:rsid w:val="27661469"/>
    <w:rsid w:val="27900EAD"/>
    <w:rsid w:val="279B538A"/>
    <w:rsid w:val="27DA4401"/>
    <w:rsid w:val="286F545C"/>
    <w:rsid w:val="29314FBC"/>
    <w:rsid w:val="29C07B29"/>
    <w:rsid w:val="2C927671"/>
    <w:rsid w:val="2D7C5CD6"/>
    <w:rsid w:val="2D850BBA"/>
    <w:rsid w:val="2E483E7E"/>
    <w:rsid w:val="2F454B19"/>
    <w:rsid w:val="31E3230A"/>
    <w:rsid w:val="33356F64"/>
    <w:rsid w:val="33944516"/>
    <w:rsid w:val="34B62907"/>
    <w:rsid w:val="38782EDD"/>
    <w:rsid w:val="3B42664A"/>
    <w:rsid w:val="3D836A4E"/>
    <w:rsid w:val="3FBE0BC5"/>
    <w:rsid w:val="4048103A"/>
    <w:rsid w:val="435241E2"/>
    <w:rsid w:val="439E3FA7"/>
    <w:rsid w:val="44B32266"/>
    <w:rsid w:val="44FC64F4"/>
    <w:rsid w:val="467F4585"/>
    <w:rsid w:val="470628CB"/>
    <w:rsid w:val="47555BD4"/>
    <w:rsid w:val="48E12B50"/>
    <w:rsid w:val="499441BE"/>
    <w:rsid w:val="4A2138F0"/>
    <w:rsid w:val="4A583887"/>
    <w:rsid w:val="4B9F6E02"/>
    <w:rsid w:val="4E6E48A8"/>
    <w:rsid w:val="4EEC036B"/>
    <w:rsid w:val="501D2673"/>
    <w:rsid w:val="51852833"/>
    <w:rsid w:val="52FE5EC0"/>
    <w:rsid w:val="53555F0F"/>
    <w:rsid w:val="583C7AE0"/>
    <w:rsid w:val="59216F96"/>
    <w:rsid w:val="5B9D2CCD"/>
    <w:rsid w:val="5BAD01BE"/>
    <w:rsid w:val="61372777"/>
    <w:rsid w:val="62150505"/>
    <w:rsid w:val="63256CA6"/>
    <w:rsid w:val="67394C7D"/>
    <w:rsid w:val="68126B38"/>
    <w:rsid w:val="68291A1A"/>
    <w:rsid w:val="691B1594"/>
    <w:rsid w:val="6A17429C"/>
    <w:rsid w:val="6A567EA3"/>
    <w:rsid w:val="6B4B4368"/>
    <w:rsid w:val="6BA03070"/>
    <w:rsid w:val="6E557973"/>
    <w:rsid w:val="6F0D6C22"/>
    <w:rsid w:val="6F47657F"/>
    <w:rsid w:val="70670707"/>
    <w:rsid w:val="707E5640"/>
    <w:rsid w:val="720E3691"/>
    <w:rsid w:val="721B237C"/>
    <w:rsid w:val="732764B3"/>
    <w:rsid w:val="75E5007C"/>
    <w:rsid w:val="77861774"/>
    <w:rsid w:val="79300B45"/>
    <w:rsid w:val="794D3E18"/>
    <w:rsid w:val="79F3729A"/>
    <w:rsid w:val="7ACB0498"/>
    <w:rsid w:val="7AED0B4D"/>
    <w:rsid w:val="7C1E4487"/>
    <w:rsid w:val="7C215E02"/>
    <w:rsid w:val="7CF23764"/>
    <w:rsid w:val="7E1B744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2">
    <w:name w:val="heading 2"/>
    <w:basedOn w:val="1"/>
    <w:next w:val="1"/>
    <w:link w:val="12"/>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customStyle="1" w:styleId="11">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2">
    <w:name w:val="标题 2 Char"/>
    <w:link w:val="2"/>
    <w:qFormat/>
    <w:uiPriority w:val="0"/>
    <w:rPr>
      <w:rFonts w:ascii="Arial" w:hAnsi="Arial" w:eastAsia="楷体"/>
      <w:b/>
      <w:sz w:val="32"/>
    </w:rPr>
  </w:style>
  <w:style w:type="paragraph" w:customStyle="1" w:styleId="13">
    <w:name w:val="p0"/>
    <w:basedOn w:val="1"/>
    <w:qFormat/>
    <w:uiPriority w:val="0"/>
    <w:pPr>
      <w:widowControl/>
    </w:pPr>
    <w:rPr>
      <w:kern w:val="0"/>
      <w:szCs w:val="21"/>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10797</Words>
  <Characters>11265</Characters>
  <Lines>0</Lines>
  <Paragraphs>0</Paragraphs>
  <TotalTime>0</TotalTime>
  <ScaleCrop>false</ScaleCrop>
  <LinksUpToDate>false</LinksUpToDate>
  <CharactersWithSpaces>11316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